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2859" w14:textId="16B940A0" w:rsidR="003E76DB" w:rsidRPr="003E76DB" w:rsidRDefault="003E76DB" w:rsidP="003E76DB">
      <w:pPr>
        <w:rPr>
          <w:b/>
          <w:bCs/>
          <w:sz w:val="40"/>
          <w:szCs w:val="40"/>
          <w:u w:val="single"/>
        </w:rPr>
      </w:pPr>
      <w:r w:rsidRPr="003E76DB">
        <w:rPr>
          <w:b/>
          <w:bCs/>
          <w:sz w:val="40"/>
          <w:szCs w:val="40"/>
          <w:u w:val="single"/>
        </w:rPr>
        <w:t>New STR bills for January 2023</w:t>
      </w:r>
    </w:p>
    <w:p w14:paraId="0D5AAF9C" w14:textId="77777777" w:rsidR="003E76DB" w:rsidRDefault="003E76DB" w:rsidP="003E76DB">
      <w:pPr>
        <w:rPr>
          <w:sz w:val="28"/>
          <w:szCs w:val="28"/>
        </w:rPr>
      </w:pPr>
    </w:p>
    <w:p w14:paraId="7DDF3807" w14:textId="3E0CD52B" w:rsidR="003E76DB" w:rsidRDefault="003E76DB" w:rsidP="003E76DB">
      <w:pPr>
        <w:rPr>
          <w:sz w:val="28"/>
          <w:szCs w:val="28"/>
        </w:rPr>
      </w:pPr>
      <w:r>
        <w:rPr>
          <w:sz w:val="28"/>
          <w:szCs w:val="28"/>
        </w:rPr>
        <w:t xml:space="preserve">On 11 Jan 2023, Senate Bill No. 1391 was referred to the Virginia State Legislature Senate Committee on Local Government.  Link is </w:t>
      </w:r>
      <w:hyperlink r:id="rId5" w:history="1">
        <w:r>
          <w:rPr>
            <w:rStyle w:val="Hyperlink"/>
            <w:sz w:val="28"/>
            <w:szCs w:val="28"/>
          </w:rPr>
          <w:t>https://lis.virginia.gov/cgi-bin/legp604.exe?231+sum+SB1391</w:t>
        </w:r>
      </w:hyperlink>
      <w:r>
        <w:rPr>
          <w:sz w:val="28"/>
          <w:szCs w:val="28"/>
        </w:rPr>
        <w:t xml:space="preserve"> and I have copied the bill in its entirety below.</w:t>
      </w:r>
    </w:p>
    <w:p w14:paraId="77756767" w14:textId="77777777" w:rsidR="003E76DB" w:rsidRDefault="003E76DB" w:rsidP="003E76DB">
      <w:pPr>
        <w:rPr>
          <w:sz w:val="28"/>
          <w:szCs w:val="28"/>
        </w:rPr>
      </w:pPr>
    </w:p>
    <w:p w14:paraId="6E0CD094" w14:textId="77777777" w:rsidR="003E76DB" w:rsidRDefault="003E76DB" w:rsidP="003E76DB">
      <w:pPr>
        <w:rPr>
          <w:sz w:val="28"/>
          <w:szCs w:val="28"/>
          <w14:ligatures w14:val="none"/>
        </w:rPr>
      </w:pPr>
      <w:r>
        <w:rPr>
          <w:sz w:val="28"/>
          <w:szCs w:val="28"/>
        </w:rPr>
        <w:t xml:space="preserve">Member of the Committee include </w:t>
      </w:r>
      <w:hyperlink r:id="rId6" w:history="1">
        <w:r>
          <w:rPr>
            <w:rStyle w:val="Hyperlink"/>
            <w:color w:val="0000FF"/>
            <w:sz w:val="28"/>
            <w:szCs w:val="28"/>
            <w14:ligatures w14:val="none"/>
          </w:rPr>
          <w:t>Lewis (Chair),</w:t>
        </w:r>
      </w:hyperlink>
      <w:r>
        <w:rPr>
          <w:sz w:val="28"/>
          <w:szCs w:val="28"/>
          <w14:ligatures w14:val="none"/>
        </w:rPr>
        <w:t xml:space="preserve"> </w:t>
      </w:r>
      <w:hyperlink r:id="rId7" w:history="1">
        <w:r>
          <w:rPr>
            <w:rStyle w:val="Hyperlink"/>
            <w:color w:val="0000FF"/>
            <w:sz w:val="28"/>
            <w:szCs w:val="28"/>
            <w14:ligatures w14:val="none"/>
          </w:rPr>
          <w:t>Hanger,</w:t>
        </w:r>
      </w:hyperlink>
      <w:r>
        <w:rPr>
          <w:sz w:val="28"/>
          <w:szCs w:val="28"/>
          <w14:ligatures w14:val="none"/>
        </w:rPr>
        <w:t xml:space="preserve"> </w:t>
      </w:r>
      <w:hyperlink r:id="rId8" w:history="1">
        <w:r>
          <w:rPr>
            <w:rStyle w:val="Hyperlink"/>
            <w:color w:val="0000FF"/>
            <w:sz w:val="28"/>
            <w:szCs w:val="28"/>
            <w14:ligatures w14:val="none"/>
          </w:rPr>
          <w:t>Stanley,</w:t>
        </w:r>
      </w:hyperlink>
      <w:r>
        <w:rPr>
          <w:sz w:val="28"/>
          <w:szCs w:val="28"/>
          <w14:ligatures w14:val="none"/>
        </w:rPr>
        <w:t xml:space="preserve"> </w:t>
      </w:r>
      <w:hyperlink r:id="rId9" w:history="1">
        <w:proofErr w:type="spellStart"/>
        <w:r>
          <w:rPr>
            <w:rStyle w:val="Hyperlink"/>
            <w:color w:val="0000FF"/>
            <w:sz w:val="28"/>
            <w:szCs w:val="28"/>
            <w14:ligatures w14:val="none"/>
          </w:rPr>
          <w:t>Favola</w:t>
        </w:r>
        <w:proofErr w:type="spellEnd"/>
        <w:r>
          <w:rPr>
            <w:rStyle w:val="Hyperlink"/>
            <w:color w:val="0000FF"/>
            <w:sz w:val="28"/>
            <w:szCs w:val="28"/>
            <w14:ligatures w14:val="none"/>
          </w:rPr>
          <w:t>,</w:t>
        </w:r>
      </w:hyperlink>
      <w:r>
        <w:rPr>
          <w:sz w:val="28"/>
          <w:szCs w:val="28"/>
          <w14:ligatures w14:val="none"/>
        </w:rPr>
        <w:t xml:space="preserve"> </w:t>
      </w:r>
      <w:hyperlink r:id="rId10" w:history="1">
        <w:proofErr w:type="spellStart"/>
        <w:r>
          <w:rPr>
            <w:rStyle w:val="Hyperlink"/>
            <w:color w:val="0000FF"/>
            <w:sz w:val="28"/>
            <w:szCs w:val="28"/>
            <w14:ligatures w14:val="none"/>
          </w:rPr>
          <w:t>DeSteph</w:t>
        </w:r>
        <w:proofErr w:type="spellEnd"/>
        <w:r>
          <w:rPr>
            <w:rStyle w:val="Hyperlink"/>
            <w:color w:val="0000FF"/>
            <w:sz w:val="28"/>
            <w:szCs w:val="28"/>
            <w14:ligatures w14:val="none"/>
          </w:rPr>
          <w:t>,</w:t>
        </w:r>
      </w:hyperlink>
      <w:r>
        <w:rPr>
          <w:sz w:val="28"/>
          <w:szCs w:val="28"/>
          <w14:ligatures w14:val="none"/>
        </w:rPr>
        <w:t xml:space="preserve"> </w:t>
      </w:r>
      <w:hyperlink r:id="rId11" w:history="1">
        <w:r>
          <w:rPr>
            <w:rStyle w:val="Hyperlink"/>
            <w:color w:val="0000FF"/>
            <w:sz w:val="28"/>
            <w:szCs w:val="28"/>
            <w14:ligatures w14:val="none"/>
          </w:rPr>
          <w:t>Dunnavant,</w:t>
        </w:r>
      </w:hyperlink>
      <w:r>
        <w:rPr>
          <w:sz w:val="28"/>
          <w:szCs w:val="28"/>
          <w14:ligatures w14:val="none"/>
        </w:rPr>
        <w:t xml:space="preserve"> </w:t>
      </w:r>
      <w:hyperlink r:id="rId12" w:history="1">
        <w:r>
          <w:rPr>
            <w:rStyle w:val="Hyperlink"/>
            <w:color w:val="0000FF"/>
            <w:sz w:val="28"/>
            <w:szCs w:val="28"/>
            <w14:ligatures w14:val="none"/>
          </w:rPr>
          <w:t>McPike,</w:t>
        </w:r>
      </w:hyperlink>
      <w:r>
        <w:rPr>
          <w:sz w:val="28"/>
          <w:szCs w:val="28"/>
          <w14:ligatures w14:val="none"/>
        </w:rPr>
        <w:t xml:space="preserve"> </w:t>
      </w:r>
      <w:hyperlink r:id="rId13" w:history="1">
        <w:r>
          <w:rPr>
            <w:rStyle w:val="Hyperlink"/>
            <w:color w:val="0000FF"/>
            <w:sz w:val="28"/>
            <w:szCs w:val="28"/>
            <w14:ligatures w14:val="none"/>
          </w:rPr>
          <w:t>Howell,</w:t>
        </w:r>
      </w:hyperlink>
      <w:r>
        <w:rPr>
          <w:sz w:val="28"/>
          <w:szCs w:val="28"/>
          <w14:ligatures w14:val="none"/>
        </w:rPr>
        <w:t xml:space="preserve"> </w:t>
      </w:r>
      <w:hyperlink r:id="rId14" w:history="1">
        <w:r>
          <w:rPr>
            <w:rStyle w:val="Hyperlink"/>
            <w:color w:val="0000FF"/>
            <w:sz w:val="28"/>
            <w:szCs w:val="28"/>
            <w14:ligatures w14:val="none"/>
          </w:rPr>
          <w:t>Spruill,</w:t>
        </w:r>
      </w:hyperlink>
      <w:r>
        <w:rPr>
          <w:sz w:val="28"/>
          <w:szCs w:val="28"/>
          <w14:ligatures w14:val="none"/>
        </w:rPr>
        <w:t xml:space="preserve"> </w:t>
      </w:r>
      <w:hyperlink r:id="rId15" w:history="1">
        <w:r>
          <w:rPr>
            <w:rStyle w:val="Hyperlink"/>
            <w:color w:val="0000FF"/>
            <w:sz w:val="28"/>
            <w:szCs w:val="28"/>
            <w14:ligatures w14:val="none"/>
          </w:rPr>
          <w:t>Morrissey,</w:t>
        </w:r>
      </w:hyperlink>
      <w:r>
        <w:rPr>
          <w:sz w:val="28"/>
          <w:szCs w:val="28"/>
          <w14:ligatures w14:val="none"/>
        </w:rPr>
        <w:t xml:space="preserve"> </w:t>
      </w:r>
      <w:hyperlink r:id="rId16" w:history="1">
        <w:r>
          <w:rPr>
            <w:rStyle w:val="Hyperlink"/>
            <w:color w:val="0000FF"/>
            <w:sz w:val="28"/>
            <w:szCs w:val="28"/>
            <w14:ligatures w14:val="none"/>
          </w:rPr>
          <w:t>Bell,</w:t>
        </w:r>
      </w:hyperlink>
      <w:r>
        <w:rPr>
          <w:sz w:val="28"/>
          <w:szCs w:val="28"/>
          <w14:ligatures w14:val="none"/>
        </w:rPr>
        <w:t xml:space="preserve"> </w:t>
      </w:r>
      <w:hyperlink r:id="rId17" w:history="1">
        <w:r>
          <w:rPr>
            <w:rStyle w:val="Hyperlink"/>
            <w:color w:val="0000FF"/>
            <w:sz w:val="28"/>
            <w:szCs w:val="28"/>
            <w14:ligatures w14:val="none"/>
          </w:rPr>
          <w:t>Hashmi,</w:t>
        </w:r>
      </w:hyperlink>
      <w:r>
        <w:rPr>
          <w:sz w:val="28"/>
          <w:szCs w:val="28"/>
          <w14:ligatures w14:val="none"/>
        </w:rPr>
        <w:t xml:space="preserve"> </w:t>
      </w:r>
      <w:hyperlink r:id="rId18" w:history="1">
        <w:r>
          <w:rPr>
            <w:rStyle w:val="Hyperlink"/>
            <w:color w:val="0000FF"/>
            <w:sz w:val="28"/>
            <w:szCs w:val="28"/>
            <w14:ligatures w14:val="none"/>
          </w:rPr>
          <w:t>Reeves,</w:t>
        </w:r>
      </w:hyperlink>
      <w:r>
        <w:rPr>
          <w:sz w:val="28"/>
          <w:szCs w:val="28"/>
          <w14:ligatures w14:val="none"/>
        </w:rPr>
        <w:t xml:space="preserve"> </w:t>
      </w:r>
      <w:hyperlink r:id="rId19" w:history="1">
        <w:r>
          <w:rPr>
            <w:rStyle w:val="Hyperlink"/>
            <w:color w:val="0000FF"/>
            <w:sz w:val="28"/>
            <w:szCs w:val="28"/>
            <w14:ligatures w14:val="none"/>
          </w:rPr>
          <w:t>Hackworth</w:t>
        </w:r>
      </w:hyperlink>
      <w:r>
        <w:rPr>
          <w:sz w:val="28"/>
          <w:szCs w:val="28"/>
          <w14:ligatures w14:val="none"/>
        </w:rPr>
        <w:t xml:space="preserve"> </w:t>
      </w:r>
    </w:p>
    <w:p w14:paraId="7CAAA8D6" w14:textId="77777777" w:rsidR="003E76DB" w:rsidRDefault="003E76DB" w:rsidP="003E76DB">
      <w:pPr>
        <w:rPr>
          <w:sz w:val="28"/>
          <w:szCs w:val="28"/>
        </w:rPr>
      </w:pPr>
    </w:p>
    <w:p w14:paraId="3A1C0950" w14:textId="77777777" w:rsidR="003E76DB" w:rsidRDefault="003E76DB" w:rsidP="003E76DB">
      <w:pPr>
        <w:rPr>
          <w:sz w:val="28"/>
          <w:szCs w:val="28"/>
        </w:rPr>
      </w:pPr>
      <w:r>
        <w:rPr>
          <w:sz w:val="28"/>
          <w:szCs w:val="28"/>
        </w:rPr>
        <w:t>This requires immediate action as it basically says that there will be no restrictions on STRs in the State of Virginia.  Certainly, if passed and signed it would be of significant concern.</w:t>
      </w:r>
    </w:p>
    <w:p w14:paraId="609E075F" w14:textId="77777777" w:rsidR="003E76DB" w:rsidRDefault="003E76DB" w:rsidP="003E76DB">
      <w:pPr>
        <w:rPr>
          <w:sz w:val="28"/>
          <w:szCs w:val="28"/>
        </w:rPr>
      </w:pPr>
    </w:p>
    <w:p w14:paraId="298DA207" w14:textId="77777777" w:rsidR="003E76DB" w:rsidRDefault="003E76DB" w:rsidP="003E76DB">
      <w:pPr>
        <w:rPr>
          <w:sz w:val="28"/>
          <w:szCs w:val="28"/>
        </w:rPr>
      </w:pPr>
      <w:r>
        <w:rPr>
          <w:sz w:val="28"/>
          <w:szCs w:val="28"/>
        </w:rPr>
        <w:t xml:space="preserve">The North End Civic League is </w:t>
      </w:r>
      <w:proofErr w:type="gramStart"/>
      <w:r>
        <w:rPr>
          <w:sz w:val="28"/>
          <w:szCs w:val="28"/>
        </w:rPr>
        <w:t>conduction</w:t>
      </w:r>
      <w:proofErr w:type="gramEnd"/>
      <w:r>
        <w:rPr>
          <w:sz w:val="28"/>
          <w:szCs w:val="28"/>
        </w:rPr>
        <w:t xml:space="preserve"> a letter writing campaign to </w:t>
      </w:r>
      <w:proofErr w:type="gramStart"/>
      <w:r>
        <w:rPr>
          <w:sz w:val="28"/>
          <w:szCs w:val="28"/>
        </w:rPr>
        <w:t>all of</w:t>
      </w:r>
      <w:proofErr w:type="gramEnd"/>
      <w:r>
        <w:rPr>
          <w:sz w:val="28"/>
          <w:szCs w:val="28"/>
        </w:rPr>
        <w:t xml:space="preserve"> the Committee members and to the City Council.  I would suggest that you organize something similar within Croatan asking those opposed to send a letter.  I will be happy to sign any letter from the CCL to State and local reps.</w:t>
      </w:r>
    </w:p>
    <w:p w14:paraId="398DAA34" w14:textId="77777777" w:rsidR="003E76DB" w:rsidRDefault="003E76DB" w:rsidP="003E76DB">
      <w:pPr>
        <w:rPr>
          <w:sz w:val="28"/>
          <w:szCs w:val="28"/>
        </w:rPr>
      </w:pPr>
    </w:p>
    <w:p w14:paraId="0AC7678F" w14:textId="77777777" w:rsidR="003E76DB" w:rsidRDefault="003E76DB" w:rsidP="003E76DB">
      <w:pPr>
        <w:rPr>
          <w:sz w:val="28"/>
          <w:szCs w:val="28"/>
        </w:rPr>
      </w:pPr>
      <w:r>
        <w:rPr>
          <w:sz w:val="28"/>
          <w:szCs w:val="28"/>
        </w:rPr>
        <w:t xml:space="preserve">You also </w:t>
      </w:r>
      <w:proofErr w:type="gramStart"/>
      <w:r>
        <w:rPr>
          <w:sz w:val="28"/>
          <w:szCs w:val="28"/>
        </w:rPr>
        <w:t>have to</w:t>
      </w:r>
      <w:proofErr w:type="gramEnd"/>
      <w:r>
        <w:rPr>
          <w:sz w:val="28"/>
          <w:szCs w:val="28"/>
        </w:rPr>
        <w:t xml:space="preserve"> watch out for HB 1362 from 2022. </w:t>
      </w:r>
      <w:hyperlink r:id="rId20" w:history="1">
        <w:r>
          <w:rPr>
            <w:rStyle w:val="Hyperlink"/>
            <w:sz w:val="28"/>
            <w:szCs w:val="28"/>
          </w:rPr>
          <w:t>https://lis.virginia.gov/cgi-bin/legp604.exe?231+sum+HB1362</w:t>
        </w:r>
      </w:hyperlink>
      <w:r>
        <w:rPr>
          <w:sz w:val="28"/>
          <w:szCs w:val="28"/>
        </w:rPr>
        <w:t>. It’s listed as “failed” and “carried over.”</w:t>
      </w:r>
    </w:p>
    <w:p w14:paraId="1EDC842F" w14:textId="77777777" w:rsidR="003E76DB" w:rsidRDefault="003E76DB" w:rsidP="003E76DB">
      <w:pPr>
        <w:rPr>
          <w:sz w:val="28"/>
          <w:szCs w:val="28"/>
        </w:rPr>
      </w:pPr>
    </w:p>
    <w:p w14:paraId="0CC7D180" w14:textId="77777777" w:rsidR="003E76DB" w:rsidRDefault="003E76DB" w:rsidP="003E76DB">
      <w:pPr>
        <w:rPr>
          <w:sz w:val="28"/>
          <w:szCs w:val="28"/>
        </w:rPr>
      </w:pPr>
      <w:r>
        <w:rPr>
          <w:sz w:val="28"/>
          <w:szCs w:val="28"/>
        </w:rPr>
        <w:t xml:space="preserve">General link for 2023 is </w:t>
      </w:r>
      <w:hyperlink r:id="rId21" w:history="1">
        <w:r>
          <w:rPr>
            <w:rStyle w:val="Hyperlink"/>
            <w:sz w:val="28"/>
            <w:szCs w:val="28"/>
          </w:rPr>
          <w:t>https://lis.virginia.gov/cgi-bin/legp604.exe?ses=231&amp;typ=lnk&amp;val=71</w:t>
        </w:r>
      </w:hyperlink>
      <w:r>
        <w:rPr>
          <w:sz w:val="28"/>
          <w:szCs w:val="28"/>
        </w:rPr>
        <w:t xml:space="preserve">. </w:t>
      </w:r>
    </w:p>
    <w:p w14:paraId="68BCC77B" w14:textId="77777777" w:rsidR="003E76DB" w:rsidRDefault="003E76DB" w:rsidP="003E76DB">
      <w:pPr>
        <w:rPr>
          <w:sz w:val="28"/>
          <w:szCs w:val="28"/>
        </w:rPr>
      </w:pPr>
    </w:p>
    <w:p w14:paraId="2D3DAB6D" w14:textId="77777777" w:rsidR="003E76DB" w:rsidRDefault="003E76DB" w:rsidP="003E76DB">
      <w:pPr>
        <w:rPr>
          <w:sz w:val="28"/>
          <w:szCs w:val="28"/>
        </w:rPr>
      </w:pPr>
      <w:r>
        <w:rPr>
          <w:sz w:val="28"/>
          <w:szCs w:val="28"/>
        </w:rPr>
        <w:t>Time is probably short so it would be good to get things going as soon as possible.  Would you reach out to Barry Knight and Rosemary Wilson, or do you want me to do that?</w:t>
      </w:r>
    </w:p>
    <w:p w14:paraId="31E64419" w14:textId="77777777" w:rsidR="003E76DB" w:rsidRDefault="003E76DB" w:rsidP="003E76DB">
      <w:pPr>
        <w:rPr>
          <w:sz w:val="28"/>
          <w:szCs w:val="28"/>
        </w:rPr>
      </w:pPr>
    </w:p>
    <w:p w14:paraId="69CF4234" w14:textId="77777777" w:rsidR="003E76DB" w:rsidRDefault="003E76DB" w:rsidP="003E76DB">
      <w:pPr>
        <w:rPr>
          <w:sz w:val="28"/>
          <w:szCs w:val="28"/>
        </w:rPr>
      </w:pPr>
      <w:r>
        <w:rPr>
          <w:sz w:val="28"/>
          <w:szCs w:val="28"/>
        </w:rPr>
        <w:t>I have also attached the letter that was used last year.  It can be modified for use as the basis for a new letter(s).</w:t>
      </w:r>
    </w:p>
    <w:p w14:paraId="4F2BBDE6" w14:textId="77777777" w:rsidR="003E76DB" w:rsidRDefault="003E76DB" w:rsidP="003E76DB">
      <w:pPr>
        <w:rPr>
          <w:sz w:val="28"/>
          <w:szCs w:val="28"/>
        </w:rPr>
      </w:pPr>
    </w:p>
    <w:p w14:paraId="5C2107CE" w14:textId="77777777" w:rsidR="003E76DB" w:rsidRDefault="003E76DB" w:rsidP="003E76DB">
      <w:pPr>
        <w:rPr>
          <w:sz w:val="28"/>
          <w:szCs w:val="28"/>
        </w:rPr>
      </w:pPr>
      <w:r>
        <w:rPr>
          <w:sz w:val="28"/>
          <w:szCs w:val="28"/>
        </w:rPr>
        <w:t>Mike Kelly</w:t>
      </w:r>
    </w:p>
    <w:p w14:paraId="7A354F36" w14:textId="77777777" w:rsidR="003E76DB" w:rsidRDefault="003E76DB" w:rsidP="003E76DB">
      <w:pPr>
        <w:rPr>
          <w:sz w:val="28"/>
          <w:szCs w:val="28"/>
        </w:rPr>
      </w:pPr>
      <w:r>
        <w:rPr>
          <w:sz w:val="28"/>
          <w:szCs w:val="28"/>
        </w:rPr>
        <w:t>President, Croatan Civic League</w:t>
      </w:r>
    </w:p>
    <w:p w14:paraId="6A2CC19A" w14:textId="77777777" w:rsidR="003E76DB" w:rsidRDefault="003E76DB" w:rsidP="003E76DB">
      <w:pPr>
        <w:rPr>
          <w:sz w:val="28"/>
          <w:szCs w:val="28"/>
        </w:rPr>
      </w:pPr>
      <w:r>
        <w:rPr>
          <w:sz w:val="28"/>
          <w:szCs w:val="28"/>
        </w:rPr>
        <w:t>703.439.9153</w:t>
      </w:r>
    </w:p>
    <w:p w14:paraId="520C1BDE" w14:textId="77777777" w:rsidR="003E76DB" w:rsidRDefault="003E76DB" w:rsidP="003E76DB">
      <w:pPr>
        <w:rPr>
          <w:sz w:val="28"/>
          <w:szCs w:val="28"/>
        </w:rPr>
      </w:pPr>
    </w:p>
    <w:p w14:paraId="3595F535" w14:textId="77777777" w:rsidR="003E76DB" w:rsidRDefault="003E76DB" w:rsidP="003E76DB">
      <w:pPr>
        <w:rPr>
          <w:sz w:val="28"/>
          <w:szCs w:val="28"/>
        </w:rPr>
      </w:pPr>
    </w:p>
    <w:p w14:paraId="54ECB8C3" w14:textId="77777777" w:rsidR="003E76DB" w:rsidRDefault="003E76DB" w:rsidP="003E76DB">
      <w:pPr>
        <w:keepNext/>
        <w:spacing w:before="40"/>
        <w:rPr>
          <w:b/>
          <w:bCs/>
          <w:sz w:val="36"/>
          <w:szCs w:val="36"/>
          <w14:ligatures w14:val="none"/>
        </w:rPr>
      </w:pPr>
      <w:r>
        <w:rPr>
          <w:b/>
          <w:bCs/>
          <w:sz w:val="36"/>
          <w:szCs w:val="36"/>
          <w14:ligatures w14:val="none"/>
        </w:rPr>
        <w:lastRenderedPageBreak/>
        <w:t>2023 SESSION</w:t>
      </w:r>
    </w:p>
    <w:p w14:paraId="715FCBEC" w14:textId="77777777" w:rsidR="003E76DB" w:rsidRDefault="003E76DB" w:rsidP="003E76DB">
      <w:pPr>
        <w:rPr>
          <w14:ligatures w14:val="none"/>
        </w:rPr>
      </w:pPr>
      <w:r>
        <w:rPr>
          <w14:ligatures w14:val="none"/>
        </w:rPr>
        <w:t>23104169D</w:t>
      </w:r>
    </w:p>
    <w:p w14:paraId="031F23C2" w14:textId="77777777" w:rsidR="003E76DB" w:rsidRDefault="003E76DB" w:rsidP="003E76DB">
      <w:pPr>
        <w:jc w:val="center"/>
        <w:rPr>
          <w14:ligatures w14:val="none"/>
        </w:rPr>
      </w:pPr>
      <w:r>
        <w:rPr>
          <w:b/>
          <w:bCs/>
          <w14:ligatures w14:val="none"/>
        </w:rPr>
        <w:t xml:space="preserve">SENATE BILL NO. 1391 </w:t>
      </w:r>
    </w:p>
    <w:p w14:paraId="5CAB893D" w14:textId="77777777" w:rsidR="003E76DB" w:rsidRDefault="003E76DB" w:rsidP="003E76DB">
      <w:pPr>
        <w:jc w:val="center"/>
        <w:rPr>
          <w14:ligatures w14:val="none"/>
        </w:rPr>
      </w:pPr>
      <w:r>
        <w:rPr>
          <w14:ligatures w14:val="none"/>
        </w:rPr>
        <w:t xml:space="preserve">Offered January 11, 2023 </w:t>
      </w:r>
    </w:p>
    <w:p w14:paraId="3BBCD91B" w14:textId="77777777" w:rsidR="003E76DB" w:rsidRDefault="003E76DB" w:rsidP="003E76DB">
      <w:pPr>
        <w:jc w:val="center"/>
        <w:rPr>
          <w14:ligatures w14:val="none"/>
        </w:rPr>
      </w:pPr>
      <w:proofErr w:type="spellStart"/>
      <w:r>
        <w:rPr>
          <w14:ligatures w14:val="none"/>
        </w:rPr>
        <w:t>Prefiled</w:t>
      </w:r>
      <w:proofErr w:type="spellEnd"/>
      <w:r>
        <w:rPr>
          <w14:ligatures w14:val="none"/>
        </w:rPr>
        <w:t xml:space="preserve"> January 11, 2023 </w:t>
      </w:r>
    </w:p>
    <w:p w14:paraId="56E1B986" w14:textId="77777777" w:rsidR="003E76DB" w:rsidRDefault="003E76DB" w:rsidP="003E76DB">
      <w:pPr>
        <w:rPr>
          <w14:ligatures w14:val="none"/>
        </w:rPr>
      </w:pPr>
      <w:r>
        <w:rPr>
          <w:i/>
          <w:iCs/>
          <w14:ligatures w14:val="none"/>
        </w:rPr>
        <w:t xml:space="preserve">A BILL to amend and reenact § </w:t>
      </w:r>
      <w:hyperlink r:id="rId22" w:history="1">
        <w:r>
          <w:rPr>
            <w:rStyle w:val="Hyperlink"/>
            <w:i/>
            <w:iCs/>
            <w:color w:val="0000FF"/>
            <w14:ligatures w14:val="none"/>
          </w:rPr>
          <w:t>15.2-983</w:t>
        </w:r>
      </w:hyperlink>
      <w:r>
        <w:rPr>
          <w:i/>
          <w:iCs/>
          <w14:ligatures w14:val="none"/>
        </w:rPr>
        <w:t xml:space="preserve"> of the Code of Virginia, relating to short-term rental property; locality's ability to restrict property managed by a Virginia realtor.</w:t>
      </w:r>
      <w:r>
        <w:rPr>
          <w14:ligatures w14:val="none"/>
        </w:rPr>
        <w:t xml:space="preserve"> </w:t>
      </w:r>
    </w:p>
    <w:p w14:paraId="2C9725EB" w14:textId="77777777" w:rsidR="003E76DB" w:rsidRDefault="003E76DB" w:rsidP="003E76DB">
      <w:pPr>
        <w:jc w:val="center"/>
        <w:rPr>
          <w14:ligatures w14:val="none"/>
        </w:rPr>
      </w:pPr>
      <w:r>
        <w:rPr>
          <w14:ligatures w14:val="none"/>
        </w:rPr>
        <w:t>----------</w:t>
      </w:r>
    </w:p>
    <w:p w14:paraId="3D9672DA" w14:textId="77777777" w:rsidR="003E76DB" w:rsidRDefault="003E76DB" w:rsidP="003E76DB">
      <w:pPr>
        <w:jc w:val="center"/>
        <w:rPr>
          <w14:ligatures w14:val="none"/>
        </w:rPr>
      </w:pPr>
      <w:r>
        <w:rPr>
          <w14:ligatures w14:val="none"/>
        </w:rPr>
        <w:t xml:space="preserve">Patron-- Lewis </w:t>
      </w:r>
    </w:p>
    <w:p w14:paraId="4FC0DDCD" w14:textId="77777777" w:rsidR="003E76DB" w:rsidRDefault="003E76DB" w:rsidP="003E76DB">
      <w:pPr>
        <w:jc w:val="center"/>
        <w:rPr>
          <w14:ligatures w14:val="none"/>
        </w:rPr>
      </w:pPr>
      <w:r>
        <w:rPr>
          <w14:ligatures w14:val="none"/>
        </w:rPr>
        <w:t>----------</w:t>
      </w:r>
    </w:p>
    <w:p w14:paraId="3509DBB0" w14:textId="77777777" w:rsidR="003E76DB" w:rsidRDefault="003E76DB" w:rsidP="003E76DB">
      <w:pPr>
        <w:jc w:val="center"/>
        <w:rPr>
          <w14:ligatures w14:val="none"/>
        </w:rPr>
      </w:pPr>
      <w:r>
        <w:rPr>
          <w14:ligatures w14:val="none"/>
        </w:rPr>
        <w:t xml:space="preserve">Referred to Committee on Local Government </w:t>
      </w:r>
    </w:p>
    <w:p w14:paraId="563DBD16" w14:textId="77777777" w:rsidR="003E76DB" w:rsidRDefault="003E76DB" w:rsidP="003E76DB">
      <w:pPr>
        <w:jc w:val="center"/>
        <w:rPr>
          <w14:ligatures w14:val="none"/>
        </w:rPr>
      </w:pPr>
      <w:r>
        <w:rPr>
          <w14:ligatures w14:val="none"/>
        </w:rPr>
        <w:t>----------</w:t>
      </w:r>
    </w:p>
    <w:p w14:paraId="198BE024" w14:textId="77777777" w:rsidR="003E76DB" w:rsidRDefault="003E76DB" w:rsidP="003E76DB">
      <w:pPr>
        <w:spacing w:before="100" w:beforeAutospacing="1" w:after="100" w:afterAutospacing="1"/>
        <w:rPr>
          <w14:ligatures w14:val="none"/>
        </w:rPr>
      </w:pPr>
      <w:r>
        <w:rPr>
          <w14:ligatures w14:val="none"/>
        </w:rPr>
        <w:t>Be it enacted by the General Assembly of Virginia:</w:t>
      </w:r>
    </w:p>
    <w:p w14:paraId="2622952E" w14:textId="77777777" w:rsidR="003E76DB" w:rsidRDefault="003E76DB" w:rsidP="003E76DB">
      <w:pPr>
        <w:spacing w:before="100" w:beforeAutospacing="1" w:after="100" w:afterAutospacing="1"/>
        <w:rPr>
          <w14:ligatures w14:val="none"/>
        </w:rPr>
      </w:pPr>
      <w:r>
        <w:rPr>
          <w14:ligatures w14:val="none"/>
        </w:rPr>
        <w:t xml:space="preserve">1. That § </w:t>
      </w:r>
      <w:hyperlink r:id="rId23" w:history="1">
        <w:r>
          <w:rPr>
            <w:rStyle w:val="Hyperlink"/>
            <w:color w:val="0000FF"/>
            <w14:ligatures w14:val="none"/>
          </w:rPr>
          <w:t>15.2-983</w:t>
        </w:r>
      </w:hyperlink>
      <w:r>
        <w:rPr>
          <w14:ligatures w14:val="none"/>
        </w:rPr>
        <w:t xml:space="preserve"> of the Code of Virginia is amended and reenacted as follows:</w:t>
      </w:r>
    </w:p>
    <w:p w14:paraId="17C1BFDC" w14:textId="77777777" w:rsidR="003E76DB" w:rsidRDefault="003E76DB" w:rsidP="003E76DB">
      <w:pPr>
        <w:spacing w:before="100" w:beforeAutospacing="1" w:after="100" w:afterAutospacing="1"/>
        <w:rPr>
          <w14:ligatures w14:val="none"/>
        </w:rPr>
      </w:pPr>
      <w:r>
        <w:rPr>
          <w14:ligatures w14:val="none"/>
        </w:rPr>
        <w:t xml:space="preserve">§ </w:t>
      </w:r>
      <w:hyperlink r:id="rId24" w:history="1">
        <w:r>
          <w:rPr>
            <w:rStyle w:val="Hyperlink"/>
            <w:color w:val="0000FF"/>
            <w14:ligatures w14:val="none"/>
          </w:rPr>
          <w:t>15.2-983</w:t>
        </w:r>
      </w:hyperlink>
      <w:r>
        <w:rPr>
          <w14:ligatures w14:val="none"/>
        </w:rPr>
        <w:t>. Regulation of short-term rental property.</w:t>
      </w:r>
    </w:p>
    <w:p w14:paraId="7EEA0C99" w14:textId="77777777" w:rsidR="003E76DB" w:rsidRDefault="003E76DB" w:rsidP="003E76DB">
      <w:pPr>
        <w:spacing w:before="100" w:beforeAutospacing="1" w:after="100" w:afterAutospacing="1"/>
        <w:rPr>
          <w14:ligatures w14:val="none"/>
        </w:rPr>
      </w:pPr>
      <w:r>
        <w:rPr>
          <w14:ligatures w14:val="none"/>
        </w:rPr>
        <w:t>A. As used in this section:</w:t>
      </w:r>
    </w:p>
    <w:p w14:paraId="73F233D4" w14:textId="77777777" w:rsidR="003E76DB" w:rsidRDefault="003E76DB" w:rsidP="003E76DB">
      <w:pPr>
        <w:spacing w:before="100" w:beforeAutospacing="1" w:after="100" w:afterAutospacing="1"/>
        <w:rPr>
          <w14:ligatures w14:val="none"/>
        </w:rPr>
      </w:pPr>
      <w:r>
        <w:rPr>
          <w14:ligatures w14:val="none"/>
        </w:rPr>
        <w:t xml:space="preserve">"Operator" means the proprietor of any dwelling, lodging, or sleeping accommodations offered as a short-term rental, whether in the capacity of owner, lessee, sublessee, mortgagee in possession, licensee </w:t>
      </w:r>
      <w:r>
        <w:rPr>
          <w:i/>
          <w:iCs/>
          <w14:ligatures w14:val="none"/>
        </w:rPr>
        <w:t>other than a Virginia realtor</w:t>
      </w:r>
      <w:r>
        <w:rPr>
          <w14:ligatures w14:val="none"/>
        </w:rPr>
        <w:t>, or any other possessory capacity.</w:t>
      </w:r>
    </w:p>
    <w:p w14:paraId="2DBB3BBC" w14:textId="77777777" w:rsidR="003E76DB" w:rsidRDefault="003E76DB" w:rsidP="003E76DB">
      <w:pPr>
        <w:spacing w:before="100" w:beforeAutospacing="1" w:after="100" w:afterAutospacing="1"/>
        <w:rPr>
          <w14:ligatures w14:val="none"/>
        </w:rPr>
      </w:pPr>
      <w:r>
        <w:rPr>
          <w14:ligatures w14:val="none"/>
        </w:rPr>
        <w:t>"Short-term rental" means the provision of a room or space that is suitable or intended for occupancy for dwelling, sleeping, or lodging purposes, for a period of fewer than 30 consecutive days, in exchange for a charge for the occupancy.</w:t>
      </w:r>
    </w:p>
    <w:p w14:paraId="02EF6E8C" w14:textId="77777777" w:rsidR="003E76DB" w:rsidRDefault="003E76DB" w:rsidP="003E76DB">
      <w:pPr>
        <w:spacing w:before="100" w:beforeAutospacing="1" w:after="100" w:afterAutospacing="1"/>
        <w:rPr>
          <w14:ligatures w14:val="none"/>
        </w:rPr>
      </w:pPr>
      <w:r>
        <w:rPr>
          <w:i/>
          <w:iCs/>
          <w14:ligatures w14:val="none"/>
        </w:rPr>
        <w:t>"Virginia realtor" means a real estate salesperson licensed by the Real Estate Board who is also a member of the National Association of Realtors.</w:t>
      </w:r>
    </w:p>
    <w:p w14:paraId="36709CC5" w14:textId="77777777" w:rsidR="003E76DB" w:rsidRDefault="003E76DB" w:rsidP="003E76DB">
      <w:pPr>
        <w:spacing w:before="100" w:beforeAutospacing="1" w:after="100" w:afterAutospacing="1"/>
        <w:rPr>
          <w14:ligatures w14:val="none"/>
        </w:rPr>
      </w:pPr>
      <w:r>
        <w:rPr>
          <w14:ligatures w14:val="none"/>
        </w:rPr>
        <w:t>B. 1. Notwithstanding any other provision of law, general or special, any locality may, by ordinance, establish a short-term rental registry and require operators within the locality to register annually. The registration shall be ministerial in nature and shall require the operator to provide</w:t>
      </w:r>
      <w:r>
        <w:rPr>
          <w:i/>
          <w:iCs/>
          <w14:ligatures w14:val="none"/>
        </w:rPr>
        <w:t xml:space="preserve"> (</w:t>
      </w:r>
      <w:proofErr w:type="spellStart"/>
      <w:r>
        <w:rPr>
          <w:i/>
          <w:iCs/>
          <w14:ligatures w14:val="none"/>
        </w:rPr>
        <w:t>i</w:t>
      </w:r>
      <w:proofErr w:type="spellEnd"/>
      <w:r>
        <w:rPr>
          <w:i/>
          <w:iCs/>
          <w14:ligatures w14:val="none"/>
        </w:rPr>
        <w:t>)</w:t>
      </w:r>
      <w:r>
        <w:rPr>
          <w14:ligatures w14:val="none"/>
        </w:rPr>
        <w:t xml:space="preserve"> the complete name of the operator</w:t>
      </w:r>
      <w:r>
        <w:rPr>
          <w:strike/>
          <w14:ligatures w14:val="none"/>
        </w:rPr>
        <w:t xml:space="preserve"> and</w:t>
      </w:r>
      <w:r>
        <w:rPr>
          <w:i/>
          <w:iCs/>
          <w14:ligatures w14:val="none"/>
        </w:rPr>
        <w:t>; (ii)</w:t>
      </w:r>
      <w:r>
        <w:rPr>
          <w14:ligatures w14:val="none"/>
        </w:rPr>
        <w:t xml:space="preserve"> the address of each property in the locality offered for short-term rental by the operator</w:t>
      </w:r>
      <w:r>
        <w:rPr>
          <w:i/>
          <w:iCs/>
          <w14:ligatures w14:val="none"/>
        </w:rPr>
        <w:t>; and (iii) the name and phone number of any Virginia realtor contracted to manage such property, if applicable</w:t>
      </w:r>
      <w:r>
        <w:rPr>
          <w14:ligatures w14:val="none"/>
        </w:rPr>
        <w:t>. A locality may charge a reasonable fee for such registration related to the actual costs of establishing and maintaining the registry.</w:t>
      </w:r>
    </w:p>
    <w:p w14:paraId="193AF5FB" w14:textId="77777777" w:rsidR="003E76DB" w:rsidRDefault="003E76DB" w:rsidP="003E76DB">
      <w:pPr>
        <w:spacing w:before="100" w:beforeAutospacing="1" w:after="100" w:afterAutospacing="1"/>
        <w:rPr>
          <w14:ligatures w14:val="none"/>
        </w:rPr>
      </w:pPr>
      <w:r>
        <w:rPr>
          <w14:ligatures w14:val="none"/>
        </w:rPr>
        <w:t>2. No ordinance shall require a person to register pursuant to this section if such person is (</w:t>
      </w:r>
      <w:proofErr w:type="spellStart"/>
      <w:r>
        <w:rPr>
          <w14:ligatures w14:val="none"/>
        </w:rPr>
        <w:t>i</w:t>
      </w:r>
      <w:proofErr w:type="spellEnd"/>
      <w:r>
        <w:rPr>
          <w14:ligatures w14:val="none"/>
        </w:rPr>
        <w:t xml:space="preserve">) </w:t>
      </w:r>
      <w:r>
        <w:rPr>
          <w:strike/>
          <w14:ligatures w14:val="none"/>
        </w:rPr>
        <w:t xml:space="preserve">licensed by the Real Estate Board or is a property owner who is represented by a real estate licensee; (ii) </w:t>
      </w:r>
      <w:r>
        <w:rPr>
          <w14:ligatures w14:val="none"/>
        </w:rPr>
        <w:t xml:space="preserve">registered pursuant to the Virginia Real Estate Time-Share Act (§ </w:t>
      </w:r>
      <w:hyperlink r:id="rId25" w:history="1">
        <w:r>
          <w:rPr>
            <w:rStyle w:val="Hyperlink"/>
            <w:color w:val="0000FF"/>
            <w14:ligatures w14:val="none"/>
          </w:rPr>
          <w:t>55.1-2200</w:t>
        </w:r>
      </w:hyperlink>
      <w:r>
        <w:rPr>
          <w14:ligatures w14:val="none"/>
        </w:rPr>
        <w:t xml:space="preserve"> et seq.);</w:t>
      </w:r>
      <w:r>
        <w:rPr>
          <w:strike/>
          <w14:ligatures w14:val="none"/>
        </w:rPr>
        <w:t xml:space="preserve"> (iii)</w:t>
      </w:r>
      <w:r>
        <w:rPr>
          <w:i/>
          <w:iCs/>
          <w14:ligatures w14:val="none"/>
        </w:rPr>
        <w:t xml:space="preserve"> (ii)</w:t>
      </w:r>
      <w:r>
        <w:rPr>
          <w14:ligatures w14:val="none"/>
        </w:rPr>
        <w:t xml:space="preserve"> licensed or registered with the Department of Health, related to the provision of room or space for lodging; or</w:t>
      </w:r>
      <w:r>
        <w:rPr>
          <w:strike/>
          <w14:ligatures w14:val="none"/>
        </w:rPr>
        <w:t xml:space="preserve"> (iv)</w:t>
      </w:r>
      <w:r>
        <w:rPr>
          <w:i/>
          <w:iCs/>
          <w14:ligatures w14:val="none"/>
        </w:rPr>
        <w:t xml:space="preserve"> (iii)</w:t>
      </w:r>
      <w:r>
        <w:rPr>
          <w14:ligatures w14:val="none"/>
        </w:rPr>
        <w:t xml:space="preserve"> licensed or registered with the locality, related to the rental or management of real property,</w:t>
      </w:r>
      <w:r>
        <w:rPr>
          <w:strike/>
          <w14:ligatures w14:val="none"/>
        </w:rPr>
        <w:t xml:space="preserve"> including licensed real estate professionals,</w:t>
      </w:r>
      <w:r>
        <w:rPr>
          <w14:ligatures w14:val="none"/>
        </w:rPr>
        <w:t xml:space="preserve"> hotels, motels, campgrounds, and bed and breakfast establishments.</w:t>
      </w:r>
    </w:p>
    <w:p w14:paraId="05FB6272" w14:textId="77777777" w:rsidR="003E76DB" w:rsidRDefault="003E76DB" w:rsidP="003E76DB">
      <w:pPr>
        <w:spacing w:before="100" w:beforeAutospacing="1" w:after="100" w:afterAutospacing="1"/>
        <w:rPr>
          <w14:ligatures w14:val="none"/>
        </w:rPr>
      </w:pPr>
      <w:r>
        <w:rPr>
          <w14:ligatures w14:val="none"/>
        </w:rPr>
        <w:lastRenderedPageBreak/>
        <w:t>C. 1. If a locality adopts a registry ordinance pursuant to this section, such ordinance may include a penalty not to exceed $500 per violation for an operator required to register who offers for short-term rental a property that is not registered with the locality. Such ordinance may provide that unless and until an operator pays the penalty and registers such property, the operator may not continue to offer such property for short-term rental. Upon repeated violations of a registry ordinance as it relates to a specific property, an operator may be prohibited from registering and offering that property for short-term rental.</w:t>
      </w:r>
    </w:p>
    <w:p w14:paraId="17FC751A" w14:textId="77777777" w:rsidR="003E76DB" w:rsidRDefault="003E76DB" w:rsidP="003E76DB">
      <w:pPr>
        <w:spacing w:before="100" w:beforeAutospacing="1" w:after="100" w:afterAutospacing="1"/>
        <w:rPr>
          <w14:ligatures w14:val="none"/>
        </w:rPr>
      </w:pPr>
      <w:r>
        <w:rPr>
          <w14:ligatures w14:val="none"/>
        </w:rPr>
        <w:t>2. Such ordinance may further provide that an operator required to register may be prohibited from offering a specific property for short-term rental in the locality upon multiple violations on more than three occasions of applicable state and local laws, ordinances, and regulations, as they relate to the short-term rental.</w:t>
      </w:r>
    </w:p>
    <w:p w14:paraId="4B251713" w14:textId="77777777" w:rsidR="003E76DB" w:rsidRDefault="003E76DB" w:rsidP="003E76DB">
      <w:pPr>
        <w:spacing w:before="100" w:beforeAutospacing="1" w:after="100" w:afterAutospacing="1"/>
        <w:rPr>
          <w14:ligatures w14:val="none"/>
        </w:rPr>
      </w:pPr>
      <w:r>
        <w:rPr>
          <w:i/>
          <w:iCs/>
          <w14:ligatures w14:val="none"/>
        </w:rPr>
        <w:t>D. Notwithstanding any other provision of law, general or special, no locality may enforce any ordinance related to a short-term rental property managed by a Virginia realtor that (</w:t>
      </w:r>
      <w:proofErr w:type="spellStart"/>
      <w:r>
        <w:rPr>
          <w:i/>
          <w:iCs/>
          <w14:ligatures w14:val="none"/>
        </w:rPr>
        <w:t>i</w:t>
      </w:r>
      <w:proofErr w:type="spellEnd"/>
      <w:r>
        <w:rPr>
          <w:i/>
          <w:iCs/>
          <w14:ligatures w14:val="none"/>
        </w:rPr>
        <w:t>) prohibits short-term rentals; (ii) limits occupancy in a short-term rental property to less than what is allowed under the building code or local zoning regulations; (iii) limits the number of days in a calendar year for which a short-term rental property can be rented; (iv) requires an owner to occupy the short-term rental property as his primary residence for any number of days in a calendar year; (v) requires any type of remote monitoring device to be installed on the short-term rental property, including decibel, audio, or video; (vi) requires exterior or interior inspections of the short-term rental property pertaining to any items defined under the building code more frequently than every five years, unless a complaint has been filed with the locality or building authority; (vii) requires repairs, renovations, or updates to the structure of the short-term rental property that are greater than those required under the applicable building code; or (viii) requires an owner to add additional or otherwise alter existing parking spaces for the short-term rental property.</w:t>
      </w:r>
    </w:p>
    <w:p w14:paraId="68F30952" w14:textId="77777777" w:rsidR="003E76DB" w:rsidRDefault="003E76DB" w:rsidP="003E76DB">
      <w:pPr>
        <w:spacing w:before="100" w:beforeAutospacing="1" w:after="100" w:afterAutospacing="1"/>
        <w:rPr>
          <w14:ligatures w14:val="none"/>
        </w:rPr>
      </w:pPr>
      <w:r>
        <w:rPr>
          <w:strike/>
          <w14:ligatures w14:val="none"/>
        </w:rPr>
        <w:t xml:space="preserve">D. </w:t>
      </w:r>
      <w:r>
        <w:rPr>
          <w:i/>
          <w:iCs/>
          <w14:ligatures w14:val="none"/>
        </w:rPr>
        <w:t xml:space="preserve">E. </w:t>
      </w:r>
      <w:r>
        <w:rPr>
          <w14:ligatures w14:val="none"/>
        </w:rPr>
        <w:t xml:space="preserve">Except as provided in this section, nothing herein shall be construed to prohibit, limit, or otherwise supersede existing local authority to regulate the short-term rental of property through general land use and zoning authority. Nothing in this section shall be construed to supersede or limit contracts or agreements between or among individuals or private entities related to the use of real property, including recorded declarations and covenants, the provisions of condominium instruments of a condominium created pursuant to the Virginia Condominium Act (§ </w:t>
      </w:r>
      <w:hyperlink r:id="rId26" w:history="1">
        <w:r>
          <w:rPr>
            <w:rStyle w:val="Hyperlink"/>
            <w:color w:val="0000FF"/>
            <w14:ligatures w14:val="none"/>
          </w:rPr>
          <w:t>55.1-1900</w:t>
        </w:r>
      </w:hyperlink>
      <w:r>
        <w:rPr>
          <w14:ligatures w14:val="none"/>
        </w:rPr>
        <w:t xml:space="preserve"> et seq.), the declaration of a common interest community as defined in § </w:t>
      </w:r>
      <w:hyperlink r:id="rId27" w:history="1">
        <w:r>
          <w:rPr>
            <w:rStyle w:val="Hyperlink"/>
            <w:color w:val="0000FF"/>
            <w14:ligatures w14:val="none"/>
          </w:rPr>
          <w:t>54.1-2345</w:t>
        </w:r>
      </w:hyperlink>
      <w:r>
        <w:rPr>
          <w14:ligatures w14:val="none"/>
        </w:rPr>
        <w:t xml:space="preserve">, the cooperative instruments of a cooperative created pursuant to the Virginia Real Estate Cooperative Act (§ </w:t>
      </w:r>
      <w:hyperlink r:id="rId28" w:history="1">
        <w:r>
          <w:rPr>
            <w:rStyle w:val="Hyperlink"/>
            <w:color w:val="0000FF"/>
            <w14:ligatures w14:val="none"/>
          </w:rPr>
          <w:t>55.1-2100</w:t>
        </w:r>
      </w:hyperlink>
      <w:r>
        <w:rPr>
          <w14:ligatures w14:val="none"/>
        </w:rPr>
        <w:t xml:space="preserve"> et seq.), or any declaration of a property owners' association created pursuant to the Property Owners' Association Act (§ </w:t>
      </w:r>
      <w:hyperlink r:id="rId29" w:history="1">
        <w:r>
          <w:rPr>
            <w:rStyle w:val="Hyperlink"/>
            <w:color w:val="0000FF"/>
            <w14:ligatures w14:val="none"/>
          </w:rPr>
          <w:t>55.1-1800</w:t>
        </w:r>
      </w:hyperlink>
      <w:r>
        <w:rPr>
          <w14:ligatures w14:val="none"/>
        </w:rPr>
        <w:t xml:space="preserve"> et seq.).</w:t>
      </w:r>
    </w:p>
    <w:p w14:paraId="4EB96B53" w14:textId="77777777" w:rsidR="003E76DB" w:rsidRDefault="003E76DB" w:rsidP="003E76DB">
      <w:pPr>
        <w:spacing w:before="100" w:beforeAutospacing="1" w:after="100" w:afterAutospacing="1"/>
        <w:rPr>
          <w14:ligatures w14:val="none"/>
        </w:rPr>
      </w:pPr>
      <w:r>
        <w:rPr>
          <w14:ligatures w14:val="none"/>
        </w:rPr>
        <w:t xml:space="preserve">2. That the provisions of this </w:t>
      </w:r>
      <w:proofErr w:type="gramStart"/>
      <w:r>
        <w:rPr>
          <w14:ligatures w14:val="none"/>
        </w:rPr>
        <w:t>act shall</w:t>
      </w:r>
      <w:proofErr w:type="gramEnd"/>
      <w:r>
        <w:rPr>
          <w14:ligatures w14:val="none"/>
        </w:rPr>
        <w:t xml:space="preserve"> apply to any short-term rental property managed by a Virginia realtor and operating as such on or after January 1, 2023.</w:t>
      </w:r>
    </w:p>
    <w:p w14:paraId="158CB6A0" w14:textId="77777777" w:rsidR="00E67F46" w:rsidRDefault="00E67F46"/>
    <w:sectPr w:rsidR="00E6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9C2"/>
    <w:multiLevelType w:val="multilevel"/>
    <w:tmpl w:val="0990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23603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DB"/>
    <w:rsid w:val="003E76DB"/>
    <w:rsid w:val="008C7DE0"/>
    <w:rsid w:val="00A17C37"/>
    <w:rsid w:val="00E6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6039"/>
  <w15:chartTrackingRefBased/>
  <w15:docId w15:val="{3D540C59-8D82-430A-B6E9-3D6D2905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D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6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8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31+mbr+S82" TargetMode="External"/><Relationship Id="rId13" Type="http://schemas.openxmlformats.org/officeDocument/2006/relationships/hyperlink" Target="https://lis.virginia.gov/cgi-bin/legp604.exe?231+mbr+S17" TargetMode="External"/><Relationship Id="rId18" Type="http://schemas.openxmlformats.org/officeDocument/2006/relationships/hyperlink" Target="https://lis.virginia.gov/cgi-bin/legp604.exe?231+mbr+S88" TargetMode="External"/><Relationship Id="rId26" Type="http://schemas.openxmlformats.org/officeDocument/2006/relationships/hyperlink" Target="http://law.lis.virginia.gov/vacode/55.1-1900" TargetMode="External"/><Relationship Id="rId3" Type="http://schemas.openxmlformats.org/officeDocument/2006/relationships/settings" Target="settings.xml"/><Relationship Id="rId21" Type="http://schemas.openxmlformats.org/officeDocument/2006/relationships/hyperlink" Target="https://lis.virginia.gov/cgi-bin/legp604.exe?ses=231&amp;typ=lnk&amp;val=71" TargetMode="External"/><Relationship Id="rId7" Type="http://schemas.openxmlformats.org/officeDocument/2006/relationships/hyperlink" Target="https://lis.virginia.gov/cgi-bin/legp604.exe?231+mbr+S47" TargetMode="External"/><Relationship Id="rId12" Type="http://schemas.openxmlformats.org/officeDocument/2006/relationships/hyperlink" Target="https://lis.virginia.gov/cgi-bin/legp604.exe?231+mbr+S98" TargetMode="External"/><Relationship Id="rId17" Type="http://schemas.openxmlformats.org/officeDocument/2006/relationships/hyperlink" Target="https://lis.virginia.gov/cgi-bin/legp604.exe?231+mbr+S108" TargetMode="External"/><Relationship Id="rId25" Type="http://schemas.openxmlformats.org/officeDocument/2006/relationships/hyperlink" Target="http://law.lis.virginia.gov/vacode/55.1-2200" TargetMode="External"/><Relationship Id="rId2" Type="http://schemas.openxmlformats.org/officeDocument/2006/relationships/styles" Target="styles.xml"/><Relationship Id="rId16" Type="http://schemas.openxmlformats.org/officeDocument/2006/relationships/hyperlink" Target="https://lis.virginia.gov/cgi-bin/legp604.exe?231+mbr+S107" TargetMode="External"/><Relationship Id="rId20" Type="http://schemas.openxmlformats.org/officeDocument/2006/relationships/hyperlink" Target="https://lis.virginia.gov/cgi-bin/legp604.exe?231+sum+HB1362" TargetMode="External"/><Relationship Id="rId29" Type="http://schemas.openxmlformats.org/officeDocument/2006/relationships/hyperlink" Target="http://law.lis.virginia.gov/vacode/55.1-1800" TargetMode="External"/><Relationship Id="rId1" Type="http://schemas.openxmlformats.org/officeDocument/2006/relationships/numbering" Target="numbering.xml"/><Relationship Id="rId6" Type="http://schemas.openxmlformats.org/officeDocument/2006/relationships/hyperlink" Target="https://lis.virginia.gov/cgi-bin/legp604.exe?231+mbr+S92" TargetMode="External"/><Relationship Id="rId11" Type="http://schemas.openxmlformats.org/officeDocument/2006/relationships/hyperlink" Target="https://lis.virginia.gov/cgi-bin/legp604.exe?231+mbr+S97" TargetMode="External"/><Relationship Id="rId24" Type="http://schemas.openxmlformats.org/officeDocument/2006/relationships/hyperlink" Target="http://law.lis.virginia.gov/vacode/15.2-983" TargetMode="External"/><Relationship Id="rId5" Type="http://schemas.openxmlformats.org/officeDocument/2006/relationships/hyperlink" Target="https://lis.virginia.gov/cgi-bin/legp604.exe?231+sum+SB1391" TargetMode="External"/><Relationship Id="rId15" Type="http://schemas.openxmlformats.org/officeDocument/2006/relationships/hyperlink" Target="https://lis.virginia.gov/cgi-bin/legp604.exe?231+mbr+S110" TargetMode="External"/><Relationship Id="rId23" Type="http://schemas.openxmlformats.org/officeDocument/2006/relationships/hyperlink" Target="http://law.lis.virginia.gov/vacode/15.2-983" TargetMode="External"/><Relationship Id="rId28" Type="http://schemas.openxmlformats.org/officeDocument/2006/relationships/hyperlink" Target="http://law.lis.virginia.gov/vacode/55.1-2100" TargetMode="External"/><Relationship Id="rId10" Type="http://schemas.openxmlformats.org/officeDocument/2006/relationships/hyperlink" Target="https://lis.virginia.gov/cgi-bin/legp604.exe?231+mbr+S96" TargetMode="External"/><Relationship Id="rId19" Type="http://schemas.openxmlformats.org/officeDocument/2006/relationships/hyperlink" Target="https://lis.virginia.gov/cgi-bin/legp604.exe?231+mbr+S11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s.virginia.gov/cgi-bin/legp604.exe?231+mbr+S86" TargetMode="External"/><Relationship Id="rId14" Type="http://schemas.openxmlformats.org/officeDocument/2006/relationships/hyperlink" Target="https://lis.virginia.gov/cgi-bin/legp604.exe?231+mbr+S103" TargetMode="External"/><Relationship Id="rId22" Type="http://schemas.openxmlformats.org/officeDocument/2006/relationships/hyperlink" Target="http://law.lis.virginia.gov/vacode/15.2-983" TargetMode="External"/><Relationship Id="rId27" Type="http://schemas.openxmlformats.org/officeDocument/2006/relationships/hyperlink" Target="http://law.lis.virginia.gov/vacode/54.1-234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Lougen</dc:creator>
  <cp:keywords/>
  <dc:description/>
  <cp:lastModifiedBy>Bob Lougen</cp:lastModifiedBy>
  <cp:revision>1</cp:revision>
  <dcterms:created xsi:type="dcterms:W3CDTF">2023-02-01T17:14:00Z</dcterms:created>
  <dcterms:modified xsi:type="dcterms:W3CDTF">2023-02-01T19:27:00Z</dcterms:modified>
</cp:coreProperties>
</file>